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4F" w:rsidRDefault="00074B4F" w:rsidP="00074B4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Appendix E: </w:t>
      </w:r>
      <w:r w:rsidRPr="00E07D0E">
        <w:rPr>
          <w:b/>
          <w:sz w:val="28"/>
          <w:szCs w:val="28"/>
        </w:rPr>
        <w:t xml:space="preserve">State of Health of Assessment </w:t>
      </w:r>
      <w:r w:rsidRPr="00E07D0E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4F3F16CE" wp14:editId="425AAF68">
            <wp:extent cx="789062" cy="443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18" t="15836" r="18237" b="7820"/>
                    <a:stretch/>
                  </pic:blipFill>
                  <pic:spPr bwMode="auto">
                    <a:xfrm>
                      <a:off x="0" y="0"/>
                      <a:ext cx="831023" cy="46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1134"/>
      </w:tblGrid>
      <w:tr w:rsidR="00074B4F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Core areas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Rating </w:t>
            </w: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Agreed assessment and feedback principles act as a baseline for all assessment </w:t>
            </w:r>
            <w:proofErr w:type="spellStart"/>
            <w:r w:rsidRPr="00497CB7">
              <w:rPr>
                <w:sz w:val="22"/>
                <w:szCs w:val="22"/>
              </w:rPr>
              <w:t>endeavours</w:t>
            </w:r>
            <w:proofErr w:type="spellEnd"/>
            <w:r w:rsidRPr="00497CB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strong alignment between institutional assessment strategic priorities and enactment of assessment strategy at the local level but flexibility to allow fine-tuning to local contexts.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There is clear university-level guidance on assessment criteria and this is translated to </w:t>
            </w:r>
            <w:proofErr w:type="spellStart"/>
            <w:r w:rsidRPr="00497CB7">
              <w:rPr>
                <w:sz w:val="22"/>
                <w:szCs w:val="22"/>
              </w:rPr>
              <w:t>programme</w:t>
            </w:r>
            <w:proofErr w:type="spellEnd"/>
            <w:r w:rsidRPr="00497CB7">
              <w:rPr>
                <w:sz w:val="22"/>
                <w:szCs w:val="22"/>
              </w:rPr>
              <w:t xml:space="preserve"> and module/course levels by discipline teams involving staff and students.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AL1/AD1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transparency in marking criteria and moderation processes.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AL2 / AD2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Emphasis is on a </w:t>
            </w:r>
            <w:proofErr w:type="spellStart"/>
            <w:r w:rsidRPr="00497CB7">
              <w:rPr>
                <w:sz w:val="22"/>
                <w:szCs w:val="22"/>
              </w:rPr>
              <w:t>programme</w:t>
            </w:r>
            <w:proofErr w:type="spellEnd"/>
            <w:r w:rsidRPr="00497CB7">
              <w:rPr>
                <w:sz w:val="22"/>
                <w:szCs w:val="22"/>
              </w:rPr>
              <w:t xml:space="preserve"> level approach to assessment where assessment is co-constructed with teams and links between modules are clear.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AL2/AD2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Progression of knowledge, skills and understanding are mapped with students across their degree </w:t>
            </w:r>
            <w:proofErr w:type="spellStart"/>
            <w:r w:rsidRPr="00497CB7">
              <w:rPr>
                <w:sz w:val="22"/>
                <w:szCs w:val="22"/>
              </w:rPr>
              <w:t>programmes</w:t>
            </w:r>
            <w:proofErr w:type="spellEnd"/>
            <w:r w:rsidRPr="00497CB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Assessment load and distribution of assessment is regularly reviewed to ensure manageability for staff and students.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AL1 -4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Student partnership in co-production activities is promoted (teaching/marking/moderation, research, leadership, enterprise).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Assessment and feedback policies are co-constructed with students.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AL3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Expectations of staff and students in all dimensions of assessment and feedback within the discipline are explicitly defined at the course level.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AF1-4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Co-ownership of feedback is promoted (student and staff shared responsibility).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AF1-4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Students and staff are trained in seeking, using and giving feedback.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AF1-4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Emphasis is placed on early opportunities for students to test their knowledge, understanding and skills. (e.g.</w:t>
            </w:r>
            <w:r>
              <w:rPr>
                <w:sz w:val="22"/>
                <w:szCs w:val="22"/>
              </w:rPr>
              <w:t>,</w:t>
            </w:r>
            <w:r w:rsidRPr="00497CB7">
              <w:rPr>
                <w:sz w:val="22"/>
                <w:szCs w:val="22"/>
              </w:rPr>
              <w:t xml:space="preserve"> formative activities including peer and self-assessment).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AF1-4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Feedback approaches are </w:t>
            </w:r>
            <w:proofErr w:type="spellStart"/>
            <w:r w:rsidRPr="00497CB7">
              <w:rPr>
                <w:sz w:val="22"/>
                <w:szCs w:val="22"/>
              </w:rPr>
              <w:t>standardised</w:t>
            </w:r>
            <w:proofErr w:type="spellEnd"/>
            <w:r w:rsidRPr="00497CB7">
              <w:rPr>
                <w:sz w:val="22"/>
                <w:szCs w:val="22"/>
              </w:rPr>
              <w:t xml:space="preserve"> within modules.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AF1-4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 feedback process is made explicit.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AF1-2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Feedback is aligned to learning outcomes and reflective of assessment criteria.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AF2</w:t>
            </w:r>
          </w:p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AD1-4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Assessment support for students is placed where it can have maximum impact in supporting attainment of learning outcomes with greater emphasis on formative rather than summative feedback.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AF3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Peer learning is supported – training provided- all students expected to be mentors of each other.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AF3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Students map ‘crunch points for assessment with module leads and solutions developed to support ongoing transitions with assessment.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AF3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Personal academic tutoring assessment support is aligned closely with course demands with students leading on findings solutions.  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AD1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Complaints and appeals processes are transparent.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AD1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clarity regarding the boundaries of reasonable adjustments that are specified at the course level, to enable students embarking on a course of study to be clear regarding what can and cannot be adjusted to ensure the integrity of assessment while at the same time supporting individual student needs.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AD1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Processes for checking the integrity of awarded grades, to fully address issues around grade inflation, are robust.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Time is allocated for team planning of assessment, marking and moderation within workload models.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lastRenderedPageBreak/>
              <w:t>AD1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Staff are trained in quality assurance assessment literacy.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There is a commitment to the development of research-informed assessment and feedback processes and training for staff and students in the development and analysis of fine-grained measures of student learning gains at the discipline level (to include ethics, data analysis and </w:t>
            </w:r>
            <w:proofErr w:type="spellStart"/>
            <w:r w:rsidRPr="00497CB7">
              <w:rPr>
                <w:sz w:val="22"/>
                <w:szCs w:val="22"/>
              </w:rPr>
              <w:t>programme</w:t>
            </w:r>
            <w:proofErr w:type="spellEnd"/>
            <w:r w:rsidRPr="00497CB7">
              <w:rPr>
                <w:sz w:val="22"/>
                <w:szCs w:val="22"/>
              </w:rPr>
              <w:t xml:space="preserve"> design; bidding; dissemination).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Interdisciplinary assessment communities of practice are supported and leadership training provided to sustain and develop them.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AD1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are assessment leads in each discipline and clear priorities established for enhancing assessment practices sensitive to context.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investment in the sophisticated use of data to support assessment and feedback at all levels.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Staff and students receive comprehensive induction into institutional assessment processes in an iterative and developmental way.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Assessment resources have a dedicated website and links to all relevant materials and support a dedicated assessment network. 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Electronic management of assessment fully supports the assessment process in providing seamless registration, submission of work, and online support via virtual learning systems aligned to personal networks.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Best use is made of technology to sup</w:t>
            </w:r>
            <w:r>
              <w:rPr>
                <w:sz w:val="22"/>
                <w:szCs w:val="22"/>
              </w:rPr>
              <w:t>port assessment processes. (e.g.,</w:t>
            </w:r>
            <w:r w:rsidRPr="00497CB7">
              <w:rPr>
                <w:sz w:val="22"/>
                <w:szCs w:val="22"/>
              </w:rPr>
              <w:t xml:space="preserve"> mode of feedback; g opportunities; virtual learning; personalized support using AI).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Disciplines highlight the 4</w:t>
            </w:r>
            <w:r w:rsidRPr="00497CB7">
              <w:rPr>
                <w:sz w:val="22"/>
                <w:szCs w:val="22"/>
                <w:vertAlign w:val="superscript"/>
              </w:rPr>
              <w:t>th</w:t>
            </w:r>
            <w:r w:rsidRPr="00497CB7">
              <w:rPr>
                <w:sz w:val="22"/>
                <w:szCs w:val="22"/>
              </w:rPr>
              <w:t xml:space="preserve"> industrial age key knowledge and skills that students will need to be an ‘expert’ within specific fields.  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Assessment is meaningful and encourages students’ adoption of deep approaches within the disciplines; assessment is relevant and challenging.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AD2 </w:t>
            </w:r>
          </w:p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AF4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Emphasis is on sustainable assessment – manageable - with consideration of best use of resource; and in promoting student engagement and self-regulation of assessment so that students are trained in how to evaluate the quality of their own work for themselves.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AD2</w:t>
            </w:r>
          </w:p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Assessment methods are aligned to enable students to fully meet the learning outcomes using the most appropriate assessment tasks.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an appropriate range of assessment tasks to support students’ attainment of learning outcomes.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an appropriate balance of formative and summative assessment.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AD3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commitment to inclusive assessment principles, such as Universal Design, to enable all students to have equitable access to, and chances of success within, assessment and feedback.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AD3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Data is used to support learning and curriculum development. Regular analysis is undertaken to ensure assessment is not disadvantaging any specific groups of students.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AD3</w:t>
            </w:r>
          </w:p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AL1-AD4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a team approach to assessment engaging with wider stakeholders within and beyond the university to support authentic assessment practices (e.g., IT teams, library, careers, employers, alumni).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There is reward and recognition for effectiveness in assessment and feedback for staff and students.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AD4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Evaluation is embedded within regular teaching sessions to inform iterative development of assessment.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AD4 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Course evaluations are aligned to promoting high level focused learning outcomes that place emphasis on students’ development of high level skills.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  <w:tr w:rsidR="00074B4F" w:rsidRPr="00352BD3" w:rsidTr="00807EA5">
        <w:tc>
          <w:tcPr>
            <w:tcW w:w="1129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>AD4/AD2</w:t>
            </w:r>
          </w:p>
        </w:tc>
        <w:tc>
          <w:tcPr>
            <w:tcW w:w="7513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  <w:r w:rsidRPr="00497CB7">
              <w:rPr>
                <w:sz w:val="22"/>
                <w:szCs w:val="22"/>
              </w:rPr>
              <w:t xml:space="preserve">Assessment design is dynamic and QA structures and processes are agile to support ongoing enhancement in assessment design to ensure relevance. </w:t>
            </w:r>
          </w:p>
        </w:tc>
        <w:tc>
          <w:tcPr>
            <w:tcW w:w="1134" w:type="dxa"/>
          </w:tcPr>
          <w:p w:rsidR="00074B4F" w:rsidRPr="00497CB7" w:rsidRDefault="00074B4F" w:rsidP="00807EA5">
            <w:pPr>
              <w:rPr>
                <w:sz w:val="22"/>
                <w:szCs w:val="22"/>
              </w:rPr>
            </w:pPr>
          </w:p>
        </w:tc>
      </w:tr>
    </w:tbl>
    <w:p w:rsidR="00C2091D" w:rsidRDefault="00074B4F">
      <w:pPr>
        <w:rPr>
          <w:sz w:val="32"/>
          <w:szCs w:val="32"/>
        </w:rPr>
      </w:pPr>
      <w:r w:rsidRPr="00074B4F">
        <w:rPr>
          <w:sz w:val="32"/>
          <w:szCs w:val="32"/>
        </w:rPr>
        <w:lastRenderedPageBreak/>
        <w:t>Priorities</w:t>
      </w:r>
      <w:r>
        <w:rPr>
          <w:sz w:val="32"/>
          <w:szCs w:val="32"/>
        </w:rPr>
        <w:t xml:space="preserve">: </w:t>
      </w:r>
    </w:p>
    <w:p w:rsidR="00074B4F" w:rsidRDefault="00074B4F">
      <w:pPr>
        <w:rPr>
          <w:sz w:val="32"/>
          <w:szCs w:val="32"/>
        </w:rPr>
      </w:pPr>
    </w:p>
    <w:p w:rsidR="00074B4F" w:rsidRPr="00074B4F" w:rsidRDefault="00074B4F">
      <w:pPr>
        <w:rPr>
          <w:sz w:val="32"/>
          <w:szCs w:val="32"/>
        </w:rPr>
      </w:pPr>
    </w:p>
    <w:p w:rsidR="00074B4F" w:rsidRPr="00074B4F" w:rsidRDefault="00074B4F">
      <w:pPr>
        <w:rPr>
          <w:sz w:val="32"/>
          <w:szCs w:val="32"/>
        </w:rPr>
      </w:pPr>
      <w:r w:rsidRPr="00074B4F">
        <w:rPr>
          <w:sz w:val="32"/>
          <w:szCs w:val="32"/>
        </w:rPr>
        <w:t>Institution</w:t>
      </w:r>
    </w:p>
    <w:p w:rsidR="00074B4F" w:rsidRPr="00074B4F" w:rsidRDefault="00074B4F">
      <w:pPr>
        <w:rPr>
          <w:sz w:val="32"/>
          <w:szCs w:val="32"/>
        </w:rPr>
      </w:pPr>
      <w:r w:rsidRPr="00074B4F">
        <w:rPr>
          <w:sz w:val="32"/>
          <w:szCs w:val="32"/>
        </w:rPr>
        <w:t>Faculty</w:t>
      </w:r>
    </w:p>
    <w:p w:rsidR="00074B4F" w:rsidRPr="00074B4F" w:rsidRDefault="00074B4F">
      <w:pPr>
        <w:rPr>
          <w:sz w:val="32"/>
          <w:szCs w:val="32"/>
        </w:rPr>
      </w:pPr>
      <w:r w:rsidRPr="00074B4F">
        <w:rPr>
          <w:sz w:val="32"/>
          <w:szCs w:val="32"/>
        </w:rPr>
        <w:t>Discipline</w:t>
      </w:r>
    </w:p>
    <w:sectPr w:rsidR="00074B4F" w:rsidRPr="00074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4F"/>
    <w:rsid w:val="00074B4F"/>
    <w:rsid w:val="000A7593"/>
    <w:rsid w:val="00682056"/>
    <w:rsid w:val="00A11A76"/>
    <w:rsid w:val="00C2091D"/>
    <w:rsid w:val="00D84D42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E5199-96E8-4FBF-85F4-C9990BD4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B4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2019-10-21T13:31:00Z</dcterms:created>
  <dcterms:modified xsi:type="dcterms:W3CDTF">2019-10-21T13:31:00Z</dcterms:modified>
</cp:coreProperties>
</file>